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02" w:rsidRDefault="00F23B0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23B02" w:rsidRDefault="00F23B02">
      <w:pPr>
        <w:pStyle w:val="ConsPlusNormal"/>
        <w:jc w:val="both"/>
        <w:outlineLvl w:val="0"/>
      </w:pPr>
    </w:p>
    <w:p w:rsidR="00F23B02" w:rsidRDefault="00F23B02">
      <w:pPr>
        <w:pStyle w:val="ConsPlusNormal"/>
        <w:outlineLvl w:val="0"/>
      </w:pPr>
      <w:r>
        <w:t>Зарегистрировано в Минюсте России 2 октября 2020 г. N 60192</w:t>
      </w:r>
    </w:p>
    <w:p w:rsidR="00F23B02" w:rsidRDefault="00F23B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Title"/>
        <w:jc w:val="center"/>
      </w:pPr>
      <w:r>
        <w:t>МИНИСТЕРСТВО ЗДРАВООХРАНЕНИЯ РОССИЙСКОЙ ФЕДЕРАЦИИ</w:t>
      </w:r>
    </w:p>
    <w:p w:rsidR="00F23B02" w:rsidRDefault="00F23B02">
      <w:pPr>
        <w:pStyle w:val="ConsPlusTitle"/>
        <w:jc w:val="center"/>
      </w:pPr>
    </w:p>
    <w:p w:rsidR="00F23B02" w:rsidRDefault="00F23B02">
      <w:pPr>
        <w:pStyle w:val="ConsPlusTitle"/>
        <w:jc w:val="center"/>
      </w:pPr>
      <w:r>
        <w:t>ПРИКАЗ</w:t>
      </w:r>
    </w:p>
    <w:p w:rsidR="00F23B02" w:rsidRDefault="00F23B02">
      <w:pPr>
        <w:pStyle w:val="ConsPlusTitle"/>
        <w:jc w:val="center"/>
      </w:pPr>
      <w:r>
        <w:t>от 31 июля 2020 г. N 785н</w:t>
      </w:r>
    </w:p>
    <w:p w:rsidR="00F23B02" w:rsidRDefault="00F23B02">
      <w:pPr>
        <w:pStyle w:val="ConsPlusTitle"/>
        <w:jc w:val="center"/>
      </w:pPr>
    </w:p>
    <w:p w:rsidR="00F23B02" w:rsidRDefault="00F23B02">
      <w:pPr>
        <w:pStyle w:val="ConsPlusTitle"/>
        <w:jc w:val="center"/>
      </w:pPr>
      <w:r>
        <w:t>ОБ УТВЕРЖДЕНИИ ТРЕБОВАНИЙ</w:t>
      </w:r>
    </w:p>
    <w:p w:rsidR="00F23B02" w:rsidRDefault="00F23B02">
      <w:pPr>
        <w:pStyle w:val="ConsPlusTitle"/>
        <w:jc w:val="center"/>
      </w:pPr>
      <w:r>
        <w:t>К ОРГАНИЗАЦИИ И ПРОВЕДЕНИЮ ВНУТРЕННЕГО КОНТРОЛЯ КАЧЕСТВА</w:t>
      </w:r>
    </w:p>
    <w:p w:rsidR="00F23B02" w:rsidRDefault="00F23B02">
      <w:pPr>
        <w:pStyle w:val="ConsPlusTitle"/>
        <w:jc w:val="center"/>
      </w:pPr>
      <w:r>
        <w:t>И БЕЗОПАСНОСТИ МЕДИЦИНСКОЙ ДЕЯТЕЛЬНОСТИ</w:t>
      </w: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90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2018, N 53, ст. 8415) приказываю: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29">
        <w:r>
          <w:rPr>
            <w:color w:val="0000FF"/>
          </w:rPr>
          <w:t>Требования</w:t>
        </w:r>
      </w:hyperlink>
      <w:r>
        <w:t xml:space="preserve"> к организации и проведению внутреннего контроля качества и безопасности медицинской деятельности согласно приложению.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2. Настоящий приказ вступает в силу с 1 января 2021 года.</w:t>
      </w: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Normal"/>
        <w:jc w:val="right"/>
      </w:pPr>
      <w:r>
        <w:t>Министр</w:t>
      </w:r>
    </w:p>
    <w:p w:rsidR="00F23B02" w:rsidRDefault="00F23B02">
      <w:pPr>
        <w:pStyle w:val="ConsPlusNormal"/>
        <w:jc w:val="right"/>
      </w:pPr>
      <w:r>
        <w:t>М.А.МУРАШКО</w:t>
      </w: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Normal"/>
        <w:jc w:val="right"/>
        <w:outlineLvl w:val="0"/>
      </w:pPr>
      <w:r>
        <w:t>Приложение</w:t>
      </w:r>
    </w:p>
    <w:p w:rsidR="00F23B02" w:rsidRDefault="00F23B02">
      <w:pPr>
        <w:pStyle w:val="ConsPlusNormal"/>
        <w:jc w:val="right"/>
      </w:pPr>
      <w:r>
        <w:t>к приказу Министерства здравоохранения</w:t>
      </w:r>
    </w:p>
    <w:p w:rsidR="00F23B02" w:rsidRDefault="00F23B02">
      <w:pPr>
        <w:pStyle w:val="ConsPlusNormal"/>
        <w:jc w:val="right"/>
      </w:pPr>
      <w:r>
        <w:t>Российской Федерации</w:t>
      </w:r>
    </w:p>
    <w:p w:rsidR="00F23B02" w:rsidRDefault="00F23B02">
      <w:pPr>
        <w:pStyle w:val="ConsPlusNormal"/>
        <w:jc w:val="right"/>
      </w:pPr>
      <w:r>
        <w:t>от 31 июля 2020 г. N 785н</w:t>
      </w: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Title"/>
        <w:jc w:val="center"/>
      </w:pPr>
      <w:bookmarkStart w:id="0" w:name="P29"/>
      <w:bookmarkEnd w:id="0"/>
      <w:r>
        <w:t>ТРЕБОВАНИЯ</w:t>
      </w:r>
    </w:p>
    <w:p w:rsidR="00F23B02" w:rsidRDefault="00F23B02">
      <w:pPr>
        <w:pStyle w:val="ConsPlusTitle"/>
        <w:jc w:val="center"/>
      </w:pPr>
      <w:r>
        <w:t>К ОРГАНИЗАЦИИ И ПРОВЕДЕНИЮ ВНУТРЕННЕГО КОНТРОЛЯ КАЧЕСТВА</w:t>
      </w:r>
    </w:p>
    <w:p w:rsidR="00F23B02" w:rsidRDefault="00F23B02">
      <w:pPr>
        <w:pStyle w:val="ConsPlusTitle"/>
        <w:jc w:val="center"/>
      </w:pPr>
      <w:r>
        <w:t>И БЕЗОПАСНОСТИ МЕДИЦИНСКОЙ ДЕЯТЕЛЬНОСТИ</w:t>
      </w: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Title"/>
        <w:jc w:val="center"/>
        <w:outlineLvl w:val="1"/>
      </w:pPr>
      <w:r>
        <w:t>I. Общие положения</w:t>
      </w: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Normal"/>
        <w:ind w:firstLine="540"/>
        <w:jc w:val="both"/>
      </w:pPr>
      <w:r>
        <w:t>1. Внутренний контроль качества и безопасности медицинской деятельности (далее - внутренний контроль) осуществляется с целью обеспечения прав граждан на получение медицинской помощи необходимого объема и надлежащего качества в соответствии с порядками оказания медицинской помощи, правилами проведения лабораторных, инструментальных, патолого-анатомических и иных видов диагностических исследований, положениями об организации оказания медицинской помощи по видам медицинской помощи, порядками организации медицинской реабилитации и санаторно-курортного лечения, порядками проведения медицинских экспертиз, диспансеризации, диспансерного наблюдения, медицинских осмотров и медицинских освидетельствований, с учетом стандартов медицинской помощи и на основе клинических рекомендаций &lt;1&gt;, а также соблюдения обязательных требований к обеспечению качества и безопасности медицинской деятельности.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 xml:space="preserve">&lt;1&gt; </w:t>
      </w:r>
      <w:hyperlink r:id="rId6">
        <w:r>
          <w:rPr>
            <w:color w:val="0000FF"/>
          </w:rPr>
          <w:t>Статья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от 21 ноября 2011 г. N 323-ФЗ) (Собрание законодательства Российской Федерации, 2011, N 48, ст. 6724; 2018, N 53, ст. 8415).</w:t>
      </w: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Normal"/>
        <w:ind w:firstLine="540"/>
        <w:jc w:val="both"/>
      </w:pPr>
      <w:bookmarkStart w:id="1" w:name="P39"/>
      <w:bookmarkEnd w:id="1"/>
      <w:r>
        <w:t xml:space="preserve">2. Организация и проведение внутреннего контроля с учетом вида медицинской организации &lt;2&gt;, видов, условий и форм оказания медицинской помощи &lt;3&gt; и перечня работ (услуг), указанных в лицензии на осуществление медицинской деятельности &lt;4&gt;, направлены на решение следующих </w:t>
      </w:r>
      <w:r>
        <w:lastRenderedPageBreak/>
        <w:t>задач: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 xml:space="preserve">&lt;2&gt; </w:t>
      </w:r>
      <w:hyperlink r:id="rId7">
        <w:r>
          <w:rPr>
            <w:color w:val="0000FF"/>
          </w:rPr>
          <w:t>Подпункт 5.2.4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3526).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 xml:space="preserve">&lt;3&gt; </w:t>
      </w:r>
      <w:hyperlink r:id="rId8">
        <w:r>
          <w:rPr>
            <w:color w:val="0000FF"/>
          </w:rPr>
          <w:t>Статья 32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 xml:space="preserve">&lt;4&gt; </w:t>
      </w: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(Собрание законодательства Российской Федерации, 2012, N 17, ст. 1965).</w:t>
      </w: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Normal"/>
        <w:ind w:firstLine="540"/>
        <w:jc w:val="both"/>
      </w:pPr>
      <w:r>
        <w:t>совершенствование подходов к осуществлению медицинской деятельности для предупреждения, выявления и предотвращения рисков, создающих угрозу жизни и здоровью граждан, и минимизации последствий их наступления;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обеспечение и оценка соблюдения прав граждан в сфере охраны здоровья при осуществлении медицинской деятельности;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 xml:space="preserve">обеспечение и оценка применения порядков оказания медицинской помощи, правил проведения лабораторных, инструментальных, </w:t>
      </w:r>
      <w:proofErr w:type="gramStart"/>
      <w:r>
        <w:t>патолого-анатомических</w:t>
      </w:r>
      <w:proofErr w:type="gramEnd"/>
      <w:r>
        <w:t xml:space="preserve"> и иных видов диагностических исследований, положений об организации оказания медицинской помощи по видам медицинской помощи, порядков организации медицинской реабилитации и санаторно-курортного лечения, стандартов медицинской помощи;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обеспечение и оценка соблюдения порядков проведения медицинских экспертиз, диспансеризации, диспансерного наблюдения, медицинских осмотров и медицинских освидетельствований;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 xml:space="preserve">обеспечение и оценка соблюдения медицинскими работниками и руководителями медицинских организаций ограничений, налагаемых на указанных лиц при осуществлении ими профессиональной деятельности &lt;5&gt;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21 ноября 2011 г. N 323-ФЗ;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 xml:space="preserve">&lt;5&gt; </w:t>
      </w:r>
      <w:hyperlink r:id="rId11">
        <w:r>
          <w:rPr>
            <w:color w:val="0000FF"/>
          </w:rPr>
          <w:t>Статья 74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Normal"/>
        <w:ind w:firstLine="540"/>
        <w:jc w:val="both"/>
      </w:pPr>
      <w:r>
        <w:t>обеспечение и оценка соответствия оказываемой медицинскими работниками медицинской помощи критериям оценки качества медицинской помощи, а также рассмотрение причин возникновения несоответствия качества оказываемой медицинской помощи указанным критериям &lt;6&gt;;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 xml:space="preserve">&lt;6&gt; </w:t>
      </w:r>
      <w:hyperlink r:id="rId12">
        <w:r>
          <w:rPr>
            <w:color w:val="0000FF"/>
          </w:rPr>
          <w:t>Часть 2 статьи 64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2013, N 48, ст. 6165).</w:t>
      </w: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Normal"/>
        <w:ind w:firstLine="540"/>
        <w:jc w:val="both"/>
      </w:pPr>
      <w:r>
        <w:t>предупреждение нарушений при оказании медицинской помощи, являющихся результатом: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несоответствия оказанной медицинской помощи состоянию здоровья пациента с учетом степени поражения органов и (или) систем организма либо нарушений их функций, обусловленной заболеванием или состоянием либо их осложнением;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невыполнения, несвоевременного или ненадлежащего выполнения необходимых пациенту профилактических, диагностических, лечебных и реабилитационных мероприятий в соответствии с порядками оказания медицинской помощи, с учетом стандартов медицинской помощи и на основе клинических рекомендаций;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lastRenderedPageBreak/>
        <w:t>несоблюдения сроков ожидания медицинской помощи, оказываемой в плановой форме, включая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принятие мер по пресечению и (или) устранению последствий и причин нарушений, выявленных в рамках федерального государственного контроля качества и безопасности медицинской деятельности, ведомственного контроля качества и безопасности медицинской деятельности, объемов, сроков и условий оказания медицинской помощи, выявленных в рамках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 &lt;7&gt;;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 xml:space="preserve">&lt;7&gt; Федеральный </w:t>
      </w:r>
      <w:hyperlink r:id="rId13">
        <w:r>
          <w:rPr>
            <w:color w:val="0000FF"/>
          </w:rPr>
          <w:t>закон</w:t>
        </w:r>
      </w:hyperlink>
      <w:r>
        <w:t xml:space="preserve"> от 29 ноября 2010 г. N 326-ФЗ "Об обязательном медицинском страховании в Российской Федерации" (Собрание законодательства Российской Федерации, 2010, N 49, ст. 6422).</w:t>
      </w: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Normal"/>
        <w:ind w:firstLine="540"/>
        <w:jc w:val="both"/>
      </w:pPr>
      <w:r>
        <w:t>принятие управленческих решений по совершенствованию подходов к осуществлению медицинской деятельности.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3. Внутренний контроль осуществляется организациями государственной, муниципальной и частной систем здравоохранения (далее - медицинские организации) в соответствии с настоящими Требованиями.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4. Ответственным за организацию и проведение внутреннего контроля является руководитель медицинской организации либо уполномоченный им заместитель руководителя.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5. В зависимости от вида медицинской организации по решению руководителя медицинской организации внутренний контроль организуется и проводится Комиссией (Службой) по внутреннему контролю (далее - Комиссия (Служба), включающей работников медицинской организации, и (или) уполномоченным лицом по качеству и безопасности медицинской деятельности (далее - Уполномоченное лицо).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6. В целях организации и проведения внутреннего контроля медицинской организацией разрабатывается положение о порядке организации и проведения внутреннего контроля качества и безопасности медицинской деятельности, регламентирующее: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функции и порядок взаимодействия Комиссии (Службы) и (или) Уполномоченного лица, руководителей и (или) уполномоченных работников структурных подразделений медицинской организации, врачебной комиссии медицинской организации в рамках организации и проведения внутреннего контроля;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цель, задачи и сроки проведения внутреннего контроля;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основания для проведения внутреннего контроля;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права и обязанности лиц, участвующих в организации и проведении внутреннего контроля;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порядок регистрации и анализа результатов внутреннего контроля;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порядок использования результатов внутреннего контроля в целях управления качеством и безопасностью медицинской деятельности.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7. По решению руководителя медицинской организации разрабатываются иные локальные акты в рамках внутреннего контроля (стандартные операционные процедуры, алгоритмы действий работников организации) в соответствии с нормативными правовыми актами, регламентирующими вопросы организации медицинской деятельности, в том числе порядками оказания медицинской помощи, а также с учетом стандартов медицинской помощи, на основе клинических рекомендаций, критериев оценки качества медицинской помощи.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8. По решению руководителя медицинской организации для осуществления мероприятий внутреннего контроля могут привлекаться научные и иные организации, ученые и специалисты.</w:t>
      </w: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Title"/>
        <w:jc w:val="center"/>
        <w:outlineLvl w:val="1"/>
      </w:pPr>
      <w:r>
        <w:t>II. Организация проведения мероприятий, осуществляемых</w:t>
      </w:r>
    </w:p>
    <w:p w:rsidR="00F23B02" w:rsidRDefault="00F23B02">
      <w:pPr>
        <w:pStyle w:val="ConsPlusTitle"/>
        <w:jc w:val="center"/>
      </w:pPr>
      <w:r>
        <w:lastRenderedPageBreak/>
        <w:t>в рамках внутреннего контроля качества и безопасности</w:t>
      </w:r>
    </w:p>
    <w:p w:rsidR="00F23B02" w:rsidRDefault="00F23B02">
      <w:pPr>
        <w:pStyle w:val="ConsPlusTitle"/>
        <w:jc w:val="center"/>
      </w:pPr>
      <w:r>
        <w:t>медицинской деятельности</w:t>
      </w: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Normal"/>
        <w:ind w:firstLine="540"/>
        <w:jc w:val="both"/>
      </w:pPr>
      <w:r>
        <w:t>9. Внутренний контроль включает следующие мероприятия: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оценку качества и безопасности медицинской деятельности медицинской организации, ее структурных подразделений путем проведения плановых и целевых (внеплановых) проверок;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сбор статистических данных, характеризующих качество и безопасность медицинской деятельности медицинской организации, и их анализ;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учет нежелательных событий при осуществлении медицинской деятельности (фактов и обстоятельств, создающих угрозу причинения или повлекших причинение вреда жизни и здоровью граждан и (или) медицинских работников, а также приведших к удлинению сроков оказания медицинской помощи);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мониторинг наличия лекарственных препаратов и медицинских изделий с учетом стандартов медицинской помощи и на основе клинических рекомендаций;</w:t>
      </w:r>
    </w:p>
    <w:p w:rsidR="00F23B02" w:rsidRDefault="00F23B02">
      <w:pPr>
        <w:pStyle w:val="ConsPlusNormal"/>
        <w:spacing w:before="200"/>
        <w:ind w:firstLine="540"/>
        <w:jc w:val="both"/>
      </w:pPr>
      <w:bookmarkStart w:id="2" w:name="P88"/>
      <w:bookmarkEnd w:id="2"/>
      <w:r>
        <w:t>анализ информации о побочных действиях, нежелательных реакциях, серьезных нежелательных реакциях, непредвиденных нежелательных реакциях при применении лекарственных препаратов, об индивидуальной непереносимости, отсутствии эффективности лекарственных препаратов, а также об иных фактах и обстоятельствах, представляющих угрозу жизни или здоровью человека при применении лекарственных препаратов и выявленных на всех этапах обращения лекарственных препаратов, сообщаемой медицинской организацией в уполномоченный федеральный орган исполнительной власти &lt;8&gt;;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 xml:space="preserve">&lt;8&gt; </w:t>
      </w:r>
      <w:hyperlink r:id="rId14">
        <w:r>
          <w:rPr>
            <w:color w:val="0000FF"/>
          </w:rPr>
          <w:t>Часть 3 статьи 64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2014, N 52, ст. 7540).</w:t>
      </w: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Normal"/>
        <w:ind w:firstLine="540"/>
        <w:jc w:val="both"/>
      </w:pPr>
      <w:bookmarkStart w:id="3" w:name="P92"/>
      <w:bookmarkEnd w:id="3"/>
      <w:r>
        <w:t>анализ информации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изделий, сообщаемой медицинской организацией в установленном уполномоченным Правительством Российской Федерации федеральным органом исполнительной власти порядке &lt;9&gt;;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 xml:space="preserve">&lt;9&gt; </w:t>
      </w:r>
      <w:hyperlink r:id="rId15">
        <w:r>
          <w:rPr>
            <w:color w:val="0000FF"/>
          </w:rPr>
          <w:t>Часть 3 статьи 96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Normal"/>
        <w:ind w:firstLine="540"/>
        <w:jc w:val="both"/>
      </w:pPr>
      <w:r>
        <w:t>мониторинг наличия у медицинских работников документов об образовании и сертификата специалиста либо свидетельства об аккредитации специалиста.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10. Плановые проверки проводятся в соответствии с ежегодным планом, утверждаемым руководителем медицинской организации, не реже 1 раза в квартал.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 xml:space="preserve">Предмет плановых и целевых (внеплановых) проверок определяется в соответствии с </w:t>
      </w:r>
      <w:hyperlink w:anchor="P39">
        <w:r>
          <w:rPr>
            <w:color w:val="0000FF"/>
          </w:rPr>
          <w:t>пунктом 2</w:t>
        </w:r>
      </w:hyperlink>
      <w:r>
        <w:t xml:space="preserve"> настоящих Требований.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11. Целевые (внеплановые) проверки проводятся: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при наличии отрицательной динамики статистических данных, характеризующих качество и безопасность медицинской деятельности медицинской организации, в том числе установленной в результате проведения плановой проверки;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при поступлении жалоб граждан по вопросам качества и доступности медицинской помощи, а также по иным вопросам осуществления медицинской деятельности в медицинской организации, содержащих информацию об угрозе причинения и (или) причинении вреда жизни и здоровью граждан;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lastRenderedPageBreak/>
        <w:t>во всех случаях: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летальных исходов;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внутрибольничного инфицирования и осложнений, вызванных медицинским вмешательством.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12. Проверки, в зависимости от поставленных задач, включают анализ случаев оказания медицинской помощи, отобранных методом случайной выборки и (или) по тематически однородной совокупности случаев.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13. Проверка по тематически однородной совокупности случаев проводится в отношении определенной совокупности случаев, отобранных по тематическим признакам.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Выбор тематики для проведения проверки осуществляется на основании результатов анализа статистических данных, характеризующих качество и безопасность медицинской деятельности медицинской организации, ее структурных подразделений.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14. Анализ случаев оказания медицинской помощи в ходе плановых и целевых (внеплановых) проверок осуществляется для оценки качества и безопасности медицинской деятельности медицинской организации, в том числе для оценки характера, частоты и причин возможных нарушений при оказании медицинской помощи пациенту, приведших к ухудшению состояния здоровья пациента, создавшего риск прогрессирования имеющегося заболевания, создавших риск возникновения нового заболевания, приведших к инвалидизации, к летальному исходу, а также к неэффективному использованию ресурсов медицинской организации, неудовлетворенности пациента медицинской помощью.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15. Срок проведения плановых и целевых (внеплановых) проверок устанавливается руководителем медицинской организации либо уполномоченным им заместителем руководителя в зависимости от предмета проверки и особенностей деятельности медицинской организации, но не должен превышать 10 рабочих дней.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16. При проведении плановых и целевых (внеплановых) проверок Комиссия (Служба) и (или) Уполномоченное лицо имеют право: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осуществлять получение, сбор и анализ сведений о деятельности структурных подразделений медицинской организации;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знакомиться с документами, связанными с целями, задачами и предметом внутреннего контроля, в том числе с медицинской документацией, снимать копии с указанных документов, а также производить в необходимых случаях фото- и видеосъемку при осуществлении осмотра и обследования;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знакомиться с результатами анкетирования и устных опросов пациентов и (или) их законных представителей, членов семьи пациента, работников медицинской организации, а также результатами анализа жалоб и обращений граждан;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доступа в структурные подразделения медицинской организации, а также в здания, строения, сооружения, помещения, к используемому оборудованию и транспортным средствам;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организовывать проведение необходимых исследований, экспертиз, анализов и оценок.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17. Плановые и целевые (внеплановые) проверки, осуществляемые в рамках внутреннего контроля качества и безопасности медицинской деятельности, в зависимости от вида медицинской организации, видов, условий и форм оказания медицинской помощи, перечня работ (услуг), указанных в лицензии на осуществление медицинской деятельности, предусматривают оценку следующих показателей: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1) наличие в медицинской организации нормативных правовых актов (в том числе изданных федеральными органами государственной власти, органами государственной власти субъектов Российской Федерации, органами местного самоуправления), регламентирующих вопросы организации медицинской деятельности, включая: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преемственность оказания медицинской помощи на всех этапах;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оказание медицинской помощи, в том числе в условиях чрезвычайных ситуаций;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lastRenderedPageBreak/>
        <w:t>маршрутизацию пациентов, включая организацию консультаций, дополнительных методов обследования в иных медицинских организациях;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перевод пациента в другие медицинские организации, включая перечень медицинских показаний и медицинские организации для перевода;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2) обеспечение оказания медицинской помощи в медицинской организации в соответствии с порядками оказания медицинской помощи, правилами проведения лабораторных, инструментальных, патолого-анатомических и иных видов диагностических исследований, положениями об организации оказания медицинской помощи по видам медицинской помощи, порядками организации медицинской реабилитации и санаторно-курортного лечения, порядками проведения медицинских экспертиз, диспансеризации, диспансерного наблюдения, медицинских осмотров и медицинских освидетельствований, с учетом стандартов медицинской помощи, на основе клинических рекомендаций &lt;10&gt;;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16">
        <w:r>
          <w:rPr>
            <w:color w:val="0000FF"/>
          </w:rPr>
          <w:t>Статья 37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Normal"/>
        <w:ind w:firstLine="540"/>
        <w:jc w:val="both"/>
      </w:pPr>
      <w:r>
        <w:t>3) обеспечение взаимодействия медицинской организации с медицинскими организациями, оказывающими скорую, в том числе скорую специализированную, медицинскую помощь, центрами медицины катастроф, в том числе: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передача информации из медицинских организаций, оказывающих скорую, в том числе скорую специализированную, медицинскую помощь, центров медицины катастроф;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ведение медицинской документации медицинскими работниками скорой, в том числе скорой специализированной, медицинской помощи, центров медицины катастроф и медицинскими работниками медицинской организации, в которую осуществляется медицинская эвакуация пациента, включая журналы поступления (в электронной форме при наличии);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4) соблюдение безопасных условий при транспортировке пациента (в пределах медицинской организации и (или) переводе в другую медицинскую организацию);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5) обеспечение преемственности оказания медицинской помощи на всех этапах (в том числе при переводе пациента, выписке из медицинской организации, передаче дежурства и иных обстоятельствах) с соблюдением требований к ведению медицинской документации;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6) обеспечение получения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 &lt;11&gt;;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17">
        <w:r>
          <w:rPr>
            <w:color w:val="0000FF"/>
          </w:rPr>
          <w:t>Часть 1 статьи 20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Normal"/>
        <w:ind w:firstLine="540"/>
        <w:jc w:val="both"/>
      </w:pPr>
      <w:r>
        <w:t>7) наличие локальных нормативных актов, регламентирующих работу приемного отделения медицинской организации, в том числе при оказании медицинской помощи в экстренной форме (с учетом особенностей деятельности структурных подразделений);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8) осуществление сортировки пациентов при поступлении и (или) обращении в зависимости от тяжести состояния и перечня необходимых медицинских вмешательств;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9) обеспечение своевременного оказания медицинской помощи при поступлении и (или) обращении пациента, а также на всех этапах ее оказания;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10) обеспечение экстренного оповещения и (или) сбора медицинских работников, не находящихся на дежурстве (при необходимости);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 xml:space="preserve">11) обеспечение возможности вызова медицинских работников к пациентам, в том числе в </w:t>
      </w:r>
      <w:r>
        <w:lastRenderedPageBreak/>
        <w:t>палаты;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12) обеспечение оказания гражданам медицинской помощи в экстренной форме &lt;12&gt;, включая проведение регулярного обучения (тренингов), наличие в медицинской организации лекарственных препаратов и медицинских изделий для оказания медицинской помощи в экстренной форме;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 xml:space="preserve">&lt;12&gt; </w:t>
      </w:r>
      <w:hyperlink r:id="rId18">
        <w:r>
          <w:rPr>
            <w:color w:val="0000FF"/>
          </w:rPr>
          <w:t>Пункт 1 части 1 статьи 79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Normal"/>
        <w:ind w:firstLine="540"/>
        <w:jc w:val="both"/>
      </w:pPr>
      <w:r>
        <w:t xml:space="preserve">13) обеспечение возможности круглосуточного проведения лабораторных и инструментальных исследований в медицинских организациях, оказывающих медицинскую помощь в стационарных условиях (в соответствии с порядками оказания медицинской помощи, правилами проведения лабораторных, инструментальных, </w:t>
      </w:r>
      <w:proofErr w:type="gramStart"/>
      <w:r>
        <w:t>патолого-анатомических</w:t>
      </w:r>
      <w:proofErr w:type="gramEnd"/>
      <w:r>
        <w:t xml:space="preserve"> и иных видов диагностических исследований);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14) организация безопасной деятельности клинико-диагностической лаборатории (отделения), наличие системы идентификации образцов и прослеживаемости результатов;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15) обеспечение соблюдения врачебной тайны, в том числе конфиденциальности персональных данных, используемых в медицинских информационных системах медицинских организаций &lt;13&gt;, при осуществлении медицинской деятельности;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 xml:space="preserve">&lt;13&gt; </w:t>
      </w:r>
      <w:hyperlink r:id="rId19">
        <w:r>
          <w:rPr>
            <w:color w:val="0000FF"/>
          </w:rPr>
          <w:t>Пункт 4 части 1 статьи 79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Normal"/>
        <w:ind w:firstLine="540"/>
        <w:jc w:val="both"/>
      </w:pPr>
      <w:r>
        <w:t>16) соблюдение прав пациентов при оказании медицинской помощи, в том числе, обеспечение комфортных условий пребывания пациентов в медицинских организациях, включая организацию мест ожидания для пациентов, законных представителей и членов семей пациентов;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17) осуществление мероприятий по организации безопасного применения лекарственных препаратов, в том числе: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обеспечение контроля сроков годности лекарственных препаратов;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обеспечение контроля условий хранения лекарственных препаратов, требующих особых условий хранения;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хранение лекарственных препаратов в специально оборудованных помещениях и (или) зонах для хранения;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соблюдение требований к назначению лекарственных препаратов, а также учет рисков при применении лекарственных препаратов (в том числе аллергологического анамнеза, особенностей взаимодействия и совместимости лекарственных препаратов) с внесением соответствующих сведений в медицинскую документацию);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осуществление контроля качества письменных назначений лекарственных препаратов, в том числе использование унифицированных листов назначения;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организация лекарственного обеспечения отдельных категорий граждан, в том числе предоставление сведений о таких гражданах в Федеральный регистр лиц, инфицированных вирусом иммунодефицита человека, Федеральный регистр лиц, больных туберкулезом &lt;14&gt;, Федеральный регистр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&lt;15&gt;, Федеральный регистр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лиц после трансплантации органов и (или) тканей &lt;16&gt;;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 xml:space="preserve">&lt;14&gt; </w:t>
      </w: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апреля 2017 г. N 426 "Об утверждении Правил ведения Федерального регистра лиц, инфицированных вирусом иммунодефицита человека, и Федерального регистра лиц, больных туберкулезом" (Собрание законодательства Российской Федерации, 2017, N 16, ст. 2421).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 xml:space="preserve">&lt;15&gt;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апреля 2012 г. N 403 "О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сегмента" (Собрание законодательства Российской Федерации, 2012, N 19, ст. 2428; 2020, N 24, ст. 3795).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 xml:space="preserve">&lt;16&gt;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ноября 2018 г. N 1416 "О порядке организации обеспечения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лиц после трансплантации органов и (или) тканей, а также о признании утратившими силу некоторых актов Правительства Российской Федерации" (Собрание законодательства Российской Федерации, 2018, N 49, ст. 7620; 2020, N 14, ст. 2101).</w:t>
      </w: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Normal"/>
        <w:ind w:firstLine="540"/>
        <w:jc w:val="both"/>
      </w:pPr>
      <w:r>
        <w:t>18) осуществление мероприятий по обеспечению эпидемиологической безопасности &lt;17&gt;, в том числе: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 xml:space="preserve">&lt;17&gt; </w:t>
      </w:r>
      <w:hyperlink r:id="rId23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 мая 2010 г. N 58 "Об утверждении СанПиН 2.1.3.2630-10 "Санитарно-эпидемиологические требования к организациям, осуществляющим медицинскую деятельность" (зарегистрировано Министерством юстиции Российской Федерации 9 августа 2010 г., регистрационный N 18094) с изменениями, внесенными постановлениями Главного государственного санитарного врача Российской Федерации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Normal"/>
        <w:ind w:firstLine="540"/>
        <w:jc w:val="both"/>
      </w:pPr>
      <w:r>
        <w:t>профилактика инфекций, связанных с оказанием медицинской помощи (в том числе внутрибольничных инфекций);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проведение микробиологических исследований (включая случаи подозрения и (или) возникновения внутрибольничных инфекций);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организация дезинфекции и стерилизации медицинских изделий;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обеспечение эпидемиологической безопасности среды (включая расчет потребности в дезинфицирующих и антисептических средствах, контроль их наличия в медицинской организации; рациональный выбор дезинфицирующих средств и тактики дезинфекции; обращение с отходами);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соблюдение технологий проведения инвазивных вмешательств;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обеспечение условий оказания медицинской помощи пациентам, требующим изоляции (с инфекциями, передающимися воздушно-капельным путем, особо опасными инфекциями), в соответствии с порядками оказания медицинской помощи, санитарно-гигиеническими требованиями;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соблюдение правил гигиены медицинскими работниками, наличие оборудованных мест для мытья и обработки рук;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профилактика инфекций, связанных с осуществлением медицинской деятельности, у медицинских работников (включая использование индивидуальных средств защиты);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 xml:space="preserve">рациональное использование антибактериальных лекарственных препаратов для </w:t>
      </w:r>
      <w:r>
        <w:lastRenderedPageBreak/>
        <w:t>профилактики и лечения заболеваний и (или) состояний;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проведение противоэпидемических мероприятий при возникновении случая инфекции;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19) проведение мониторинга длительности пребывания пациента в медицинской организации, оказывающей медицинскую помощь в стационарных условиях;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20) подтверждение соответствия на всех этапах оказания медицинской помощи (включая применение лекарственных препаратов и медицинских изделий) личности пациента его персональным данным, содержащимся в том числе в документах, удостоверяющих личность (фамилия, имя, отчество (при наличии), пол, возраст), и в медицинской документации;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21) осуществление мероприятий по безопасному применению медицинских изделий &lt;18&gt;, в том числе: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 xml:space="preserve">&lt;18&gt; </w:t>
      </w:r>
      <w:hyperlink r:id="rId24">
        <w:r>
          <w:rPr>
            <w:color w:val="0000FF"/>
          </w:rPr>
          <w:t>Часть 3 статьи 38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2013, N 48, ст. 6165).</w:t>
      </w: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Normal"/>
        <w:ind w:firstLine="540"/>
        <w:jc w:val="both"/>
      </w:pPr>
      <w:r>
        <w:t>применение медицинских изделий согласно технической и (или) эксплуатационной документации,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техническое обслуживание, а также ремонт, утилизация или уничтожение медицинского изделия;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обучение работников медицинской организации применению, эксплуатации медицинских изделий;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22) осуществление мероприятий при хирургических вмешательствах (подготовка пациента к оперативному вмешательству, ведение пациента в периоперационном периоде, в палате пробуждения и послеоперационном периоде, при проведении перевязок) и профилактика рисков, связанных с ними, в том числе на основе клинических рекомендаций;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23) контроль за трахеостомическими и эндотрахеальными трубками;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24) осуществление мероприятий по облегчению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 &lt;19&gt;;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 xml:space="preserve">&lt;19&gt; </w:t>
      </w:r>
      <w:hyperlink r:id="rId25">
        <w:r>
          <w:rPr>
            <w:color w:val="0000FF"/>
          </w:rPr>
          <w:t>Пункт 4 части 5 статьи 19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2019, N 10, ст. 888).</w:t>
      </w: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Normal"/>
        <w:ind w:firstLine="540"/>
        <w:jc w:val="both"/>
      </w:pPr>
      <w:r>
        <w:t>25) осуществление мероприятий по обращению донорской крови и (или) ее компонентов в медицинской организации, в том числе: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анализ случаев реакций и осложнений, возникших в связи с трансфузией (переливанием) донорской крови и (или) ее компонентов &lt;20&gt;;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 xml:space="preserve">&lt;20&gt; </w:t>
      </w:r>
      <w:hyperlink r:id="rId26">
        <w:r>
          <w:rPr>
            <w:color w:val="0000FF"/>
          </w:rPr>
          <w:t>Подпункт 5.2.44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20, ст. 2477).</w:t>
      </w: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Normal"/>
        <w:ind w:firstLine="540"/>
        <w:jc w:val="both"/>
      </w:pPr>
      <w:r>
        <w:t>предупреждение развития реакций и осложнений, возникающих в связи с трансфузией (переливанием) донорской крови и (или) ее компонентов;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26) осуществление мероприятий по организации безопасной среды для пациентов и работников медицинской организации, в том числе: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 xml:space="preserve">создание рациональной планировки структурных подразделений медицинской организации (включая их размещение друг относительно друга, планировку помещений входной группы и </w:t>
      </w:r>
      <w:r>
        <w:lastRenderedPageBreak/>
        <w:t>приемного отделения, планировку внутри структурных подразделений);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проведение мероприятий по снижению риска травматизма и профессиональных заболеваний;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обеспечение защиты от травмирования элементами медицинских изделий &lt;21&gt;;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 xml:space="preserve">&lt;21&gt; </w:t>
      </w:r>
      <w:hyperlink r:id="rId27">
        <w:r>
          <w:rPr>
            <w:color w:val="0000FF"/>
          </w:rPr>
          <w:t>Пункт 13 части 1 статьи 79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Normal"/>
        <w:ind w:firstLine="540"/>
        <w:jc w:val="both"/>
      </w:pPr>
      <w:r>
        <w:t>оснащение медицинской организации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 &lt;22&gt;;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 xml:space="preserve">&lt;22&gt; </w:t>
      </w:r>
      <w:hyperlink r:id="rId28">
        <w:r>
          <w:rPr>
            <w:color w:val="0000FF"/>
          </w:rPr>
          <w:t>Пункт 9 статьи 10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2014, N 49, ст. 6928).</w:t>
      </w: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Normal"/>
        <w:ind w:firstLine="540"/>
        <w:jc w:val="both"/>
      </w:pPr>
      <w:r>
        <w:t>наличие и исправность систем жизнеобеспечения (включая резервное электроснабжение);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соблюдение внутреннего распорядка медицинской организации;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обеспечение охраны и безопасности в медицинской организации (включая организацию доступа в медицинскую организацию и ее структурные подразделения, предотвращение и принятие мер в случаях нападения на медицинских работников, угрозах со стороны пациентов или посетителей, в случаях суицида);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соблюдение мероприятий по обеспечению безопасности при угрозе и возникновении чрезвычайных ситуаций;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обеспечение беспрепятственного подъезда транспорта для медицинской эвакуации на территорию медицинской организации;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сбор и анализ информации обо всех случаях нарушения безопасности среды (включая падения пациентов) в медицинской организации;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27) осуществление мероприятий по обеспечению ухода при оказании медицинской помощи &lt;23&gt;, в том числе: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 xml:space="preserve">&lt;23&gt; </w:t>
      </w:r>
      <w:hyperlink r:id="rId29">
        <w:r>
          <w:rPr>
            <w:color w:val="0000FF"/>
          </w:rPr>
          <w:t>Пункт 3 части 1 статьи 6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Normal"/>
        <w:ind w:firstLine="540"/>
        <w:jc w:val="both"/>
      </w:pPr>
      <w:r>
        <w:t>оценка риска возникновения пролежней;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проведение мероприятий по профилактике и лечению пролежней;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анализ информации о случаях пролежней;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осуществление ухода за дренажами и стомами;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кормление пациентов, включая зондовое питание;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28) организация мероприятий по профилактике неинфекционных заболеваний и формированию здорового образа жизни соответствующими структурными подразделениями медицинской организации (отделением (кабинетом) медицинской профилактики, центром здоровья, центром медицинской профилактики), в том числе информирование пациентов о методах профилактики неинфекционных заболеваний, основах здорового образа жизни &lt;24&gt;;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 xml:space="preserve">&lt;24&gt; </w:t>
      </w:r>
      <w:hyperlink r:id="rId30">
        <w:r>
          <w:rPr>
            <w:color w:val="0000FF"/>
          </w:rPr>
          <w:t>Части 2</w:t>
        </w:r>
      </w:hyperlink>
      <w:r>
        <w:t xml:space="preserve">, </w:t>
      </w:r>
      <w:hyperlink r:id="rId31">
        <w:r>
          <w:rPr>
            <w:color w:val="0000FF"/>
          </w:rPr>
          <w:t>3 статьи 30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Normal"/>
        <w:ind w:firstLine="540"/>
        <w:jc w:val="both"/>
      </w:pPr>
      <w:r>
        <w:t>29) организация мероприятий по раннему выявлению онкологических заболеваний, в том числе: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создание условий для раннего выявления онкологических заболеваний;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проведение обучения медицинских работников по вопросам раннего выявления онкологических заболеваний;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мониторинг своевременности установления диагноза онкологического заболевания, анализ эффективности деятельности по раннему выявлению, лечению онкологических заболеваний, диспансерному наблюдению за пациентами с онкологическими заболеваниями;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информирование пациентов по вопросам раннего выявления онкологических заболеваний и диспансерного наблюдения;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30) организация работы регистратуры &lt;25&gt;, включая: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 xml:space="preserve">&lt;25&gt; </w:t>
      </w:r>
      <w:hyperlink r:id="rId32">
        <w:r>
          <w:rPr>
            <w:color w:val="0000FF"/>
          </w:rPr>
          <w:t>Пункт 1 части 1 статьи 37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Normal"/>
        <w:ind w:firstLine="540"/>
        <w:jc w:val="both"/>
      </w:pPr>
      <w:r>
        <w:t>деятельность структурных подразделений регистратуры, в том числе "стойки информации", "фронт-офиса", "картохранилища", контакт-центра, "call-центра";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оформление листков временной нетрудоспособности, их учет и регистрация &lt;26&gt;;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 xml:space="preserve">&lt;26&gt; </w:t>
      </w:r>
      <w:hyperlink r:id="rId33">
        <w:r>
          <w:rPr>
            <w:color w:val="0000FF"/>
          </w:rPr>
          <w:t>Статья 13</w:t>
        </w:r>
      </w:hyperlink>
      <w:r>
        <w:t xml:space="preserve"> Федерального закона от 29 декабря 2006 г. N 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 1, ст. 18; 2009, N 30, ст. 3739).</w:t>
      </w: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Normal"/>
        <w:ind w:firstLine="540"/>
        <w:jc w:val="both"/>
      </w:pPr>
      <w:r>
        <w:t>предварительную запись пациентов на прием к врачу;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прием и регистрацию вызовов на дом;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соблюдение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&lt;27&gt;;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 xml:space="preserve">&lt;27&gt; </w:t>
      </w:r>
      <w:hyperlink r:id="rId34">
        <w:r>
          <w:rPr>
            <w:color w:val="0000FF"/>
          </w:rPr>
          <w:t>Статья 21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Normal"/>
        <w:ind w:firstLine="540"/>
        <w:jc w:val="both"/>
      </w:pPr>
      <w:r>
        <w:t>систематизацию хранения медицинской документации и ее доставки в кабинеты приема врачей-специалистов;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обеспечение навигационной информации для пациентов с учетом характера расположения помещений;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взаимодействие регистратуры со структурными подразделениями поликлиники, детской поликлиники &lt;28&gt;;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 xml:space="preserve">&lt;28&gt; </w:t>
      </w:r>
      <w:hyperlink r:id="rId35">
        <w:r>
          <w:rPr>
            <w:color w:val="0000FF"/>
          </w:rPr>
          <w:t>Пункт 1 части 1 статьи 37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Normal"/>
        <w:ind w:firstLine="540"/>
        <w:jc w:val="both"/>
      </w:pPr>
      <w:r>
        <w:t>коммуникацию работников регистратуры с пациентами, в том числе наличие "речевых модулей" на разные типы взаимодействия, порядка действия в случае жалоб пациентов и конфликтных ситуаций;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lastRenderedPageBreak/>
        <w:t>31) организация управления потоками пациентов, в том числе при первичном обращении: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распределение потоков пациентов, требующих оказания медицинской помощи в плановой, неотложной и экстренной формах;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направление пациентов в другие медицинские организации;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маршрутизация пациентов в особых случаях: в период эпидемий гриппа, иных острых респираторных вирусных инфекций и других инфекционных заболеваний;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порядок записи и отмены записи пациентов на прием при непосредственном обращении в медицинскую организацию, по телефону с использованием медицинской информационной системы;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порядок уведомления пациента об отмене приема по инициативе организации;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32) обеспечение функционирования медицинской информационной системы медицинской организации &lt;29&gt;, включая информационное взаимодействие с государственными информационными системами в сфере здравоохранения субъектов Российской Федерации и единой государственной информационной системой в сфере здравоохранения, размещение в них сведений в соответствии с законодательством Российской Федерации;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 xml:space="preserve">&lt;29&gt; </w:t>
      </w:r>
      <w:hyperlink r:id="rId36">
        <w:r>
          <w:rPr>
            <w:color w:val="0000FF"/>
          </w:rPr>
          <w:t>Статья 91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Normal"/>
        <w:ind w:firstLine="540"/>
        <w:jc w:val="both"/>
      </w:pPr>
      <w:r>
        <w:t>33) проведение информирования граждан в доступной форме, в том числе с использованием сети Интернет, об осуществляемой медицинской деятельности и о медицинских работниках медицинской организации, об уровне их образования и об их квалификации &lt;30&gt;;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 xml:space="preserve">&lt;30&gt; </w:t>
      </w:r>
      <w:hyperlink r:id="rId37">
        <w:r>
          <w:rPr>
            <w:color w:val="0000FF"/>
          </w:rPr>
          <w:t>Пункт 7 части 1 статьи 79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2017, N 50, ст. 7563).</w:t>
      </w:r>
    </w:p>
    <w:p w:rsidR="00F23B02" w:rsidRDefault="00F23B02">
      <w:pPr>
        <w:pStyle w:val="ConsPlusNormal"/>
        <w:spacing w:before="200"/>
        <w:ind w:firstLine="540"/>
        <w:jc w:val="both"/>
      </w:pP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Normal"/>
        <w:ind w:firstLine="540"/>
        <w:jc w:val="both"/>
      </w:pPr>
      <w:r>
        <w:t>34) организация проведения профилактических медицинских осмотров, диспансеризации, диспансерного наблюдения, в том числе за женщинами в период беременности &lt;31&gt;;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 xml:space="preserve">&lt;31&gt; </w:t>
      </w:r>
      <w:hyperlink r:id="rId39">
        <w:r>
          <w:rPr>
            <w:color w:val="0000FF"/>
          </w:rPr>
          <w:t>Часть 7 статьи 46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2016, N 27, ст. 4219).</w:t>
      </w: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Normal"/>
        <w:ind w:firstLine="540"/>
        <w:jc w:val="both"/>
      </w:pPr>
      <w:r>
        <w:t>35) организация проведения вакцинации населения в соответствии с национальным календарем профилактических прививок и календарем профилактических прививок по эпидемическим показаниям &lt;32&gt;;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 xml:space="preserve">&lt;32&gt; </w:t>
      </w:r>
      <w:hyperlink r:id="rId40">
        <w:r>
          <w:rPr>
            <w:color w:val="0000FF"/>
          </w:rPr>
          <w:t>Часть 1 статьи 30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Normal"/>
        <w:ind w:firstLine="540"/>
        <w:jc w:val="both"/>
      </w:pPr>
      <w:r>
        <w:t>36) осуществление мероприятий по обеспечению профессиональной подготовки, переподготовки и повышения квалификации медицинских работников в соответствии с трудовым законодательством Российской Федерации &lt;33&gt;;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 xml:space="preserve">&lt;33&gt; </w:t>
      </w:r>
      <w:hyperlink r:id="rId41">
        <w:r>
          <w:rPr>
            <w:color w:val="0000FF"/>
          </w:rPr>
          <w:t>Пункт 8 части 1 статьи 79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Normal"/>
        <w:ind w:firstLine="540"/>
        <w:jc w:val="both"/>
      </w:pPr>
      <w:r>
        <w:lastRenderedPageBreak/>
        <w:t>37) обеспечение доступа работников медицинской организации к информации, содержащей клинические рекомендации, порядки оказания медицинской помощи, стандарты медицинской помощи, а также осуществление мероприятий по информированию работников медицинской организации об опубликовании новых клинических рекомендаций, порядков оказания медицинской помощи и их пересмотре.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18. Мониторинг наличия лекарственных препаратов и медицинских изделий проводится по решению руководителя медицинской организации, но не реже чем 1 раз в квартал.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 xml:space="preserve">19. Анализ информации, указанной в </w:t>
      </w:r>
      <w:hyperlink w:anchor="P88">
        <w:r>
          <w:rPr>
            <w:color w:val="0000FF"/>
          </w:rPr>
          <w:t>абзацах шестом</w:t>
        </w:r>
      </w:hyperlink>
      <w:r>
        <w:t xml:space="preserve"> и </w:t>
      </w:r>
      <w:hyperlink w:anchor="P92">
        <w:r>
          <w:rPr>
            <w:color w:val="0000FF"/>
          </w:rPr>
          <w:t>седьмом пункта 9</w:t>
        </w:r>
      </w:hyperlink>
      <w:r>
        <w:t xml:space="preserve"> настоящих Требований, проводится Комиссией (Службой) и (или) Уполномоченным лицом не реже 1 раза в квартал.</w:t>
      </w: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Title"/>
        <w:jc w:val="center"/>
        <w:outlineLvl w:val="1"/>
      </w:pPr>
      <w:r>
        <w:t>III. Оформление результатов проведения</w:t>
      </w:r>
    </w:p>
    <w:p w:rsidR="00F23B02" w:rsidRDefault="00F23B02">
      <w:pPr>
        <w:pStyle w:val="ConsPlusTitle"/>
        <w:jc w:val="center"/>
      </w:pPr>
      <w:r>
        <w:t>мероприятий внутреннего контроля качества и безопасности</w:t>
      </w:r>
    </w:p>
    <w:p w:rsidR="00F23B02" w:rsidRDefault="00F23B02">
      <w:pPr>
        <w:pStyle w:val="ConsPlusTitle"/>
        <w:jc w:val="center"/>
      </w:pPr>
      <w:r>
        <w:t>медицинской деятельности</w:t>
      </w: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Normal"/>
        <w:ind w:firstLine="540"/>
        <w:jc w:val="both"/>
      </w:pPr>
      <w:r>
        <w:t>20. По результатам плановых и целевых (внеплановых) проверок Комиссией (Службой) и (или) Уполномоченным лицом составляется отчет, включающий в том числе выработку мероприятий по устранению выявленных нарушений и улучшению деятельности медицинской организации и медицинских работников.</w:t>
      </w:r>
    </w:p>
    <w:p w:rsidR="00F23B02" w:rsidRDefault="00F23B02">
      <w:pPr>
        <w:pStyle w:val="ConsPlusNormal"/>
        <w:spacing w:before="200"/>
        <w:ind w:firstLine="540"/>
        <w:jc w:val="both"/>
      </w:pPr>
      <w:bookmarkStart w:id="4" w:name="P290"/>
      <w:bookmarkEnd w:id="4"/>
      <w:r>
        <w:t>21. По итогам проведенных мероприятий внутреннего контроля осуществляются: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разработка предложений по устранению и предупреждению нарушений в процессе диагностики и лечения пациентов и их реализация;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анализ результатов внутреннего контроля в целях их использования для совершенствования подходов к осуществлению медицинской деятельности;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>обеспечение реализации мер, принятых по итогам внутреннего контроля.</w:t>
      </w:r>
    </w:p>
    <w:p w:rsidR="00F23B02" w:rsidRDefault="00F23B02">
      <w:pPr>
        <w:pStyle w:val="ConsPlusNormal"/>
        <w:spacing w:before="200"/>
        <w:ind w:firstLine="540"/>
        <w:jc w:val="both"/>
      </w:pPr>
      <w:bookmarkStart w:id="5" w:name="P294"/>
      <w:bookmarkEnd w:id="5"/>
      <w:r>
        <w:t>22. Комиссией (Службой) и (или) Уполномоченным лицом не реже 1 раза в полугодие, а также по итогам года формируется сводный отчет, содержащий информацию о состоянии качества и безопасности медицинской деятельности в медицинской организации, на основании которого руководителем медицинской организации при необходимости утверждается перечень корректирующих мер.</w:t>
      </w:r>
    </w:p>
    <w:p w:rsidR="00F23B02" w:rsidRDefault="00F23B02">
      <w:pPr>
        <w:pStyle w:val="ConsPlusNormal"/>
        <w:spacing w:before="200"/>
        <w:ind w:firstLine="540"/>
        <w:jc w:val="both"/>
      </w:pPr>
      <w:r>
        <w:t xml:space="preserve">23. Информация, указанная в </w:t>
      </w:r>
      <w:hyperlink w:anchor="P290">
        <w:r>
          <w:rPr>
            <w:color w:val="0000FF"/>
          </w:rPr>
          <w:t>пунктах 21</w:t>
        </w:r>
      </w:hyperlink>
      <w:r>
        <w:t xml:space="preserve"> и </w:t>
      </w:r>
      <w:hyperlink w:anchor="P294">
        <w:r>
          <w:rPr>
            <w:color w:val="0000FF"/>
          </w:rPr>
          <w:t>22</w:t>
        </w:r>
      </w:hyperlink>
      <w:r>
        <w:t xml:space="preserve"> настоящих Требований, доводится до сведения сотрудников медицинской организации путем проведения совещаний, конференций, в том числе клинико-анатомических, клинических разборов и иных организационных мероприятий.</w:t>
      </w: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Normal"/>
        <w:jc w:val="both"/>
      </w:pPr>
    </w:p>
    <w:p w:rsidR="00F23B02" w:rsidRDefault="00F23B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5D85" w:rsidRDefault="00D95D85">
      <w:bookmarkStart w:id="6" w:name="_GoBack"/>
      <w:bookmarkEnd w:id="6"/>
    </w:p>
    <w:sectPr w:rsidR="00D95D85" w:rsidSect="004B6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02"/>
    <w:rsid w:val="00D95D85"/>
    <w:rsid w:val="00F2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CDAC5-7664-45F1-8E6D-F010CDAA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B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23B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23B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2C6E50D781E784C3780847A2A859A7694F08E3107CE8536E0FBA06A4C1D32DA91B7546E3661096BC05565208l3u6H" TargetMode="External"/><Relationship Id="rId18" Type="http://schemas.openxmlformats.org/officeDocument/2006/relationships/hyperlink" Target="consultantplus://offline/ref=382C6E50D781E784C3780847A2A859A76E4606E61476E8536E0FBA06A4C1D32DBB1B2D4AE167099FBE1000034E61BD1B412E24AA30C98011l6uDH" TargetMode="External"/><Relationship Id="rId26" Type="http://schemas.openxmlformats.org/officeDocument/2006/relationships/hyperlink" Target="consultantplus://offline/ref=382C6E50D781E784C3780847A2A859A76E4507EC157DE8536E0FBA06A4C1D32DBB1B2D42EA335FD3E81656531435B107423027lAu9H" TargetMode="External"/><Relationship Id="rId39" Type="http://schemas.openxmlformats.org/officeDocument/2006/relationships/hyperlink" Target="consultantplus://offline/ref=382C6E50D781E784C3780847A2A859A76E4606E61476E8536E0FBA06A4C1D32DBB1B2D4AE96005C3EC5F015F0835AE18412E27AB2ClCu9H" TargetMode="External"/><Relationship Id="rId21" Type="http://schemas.openxmlformats.org/officeDocument/2006/relationships/hyperlink" Target="consultantplus://offline/ref=382C6E50D781E784C3780847A2A859A7694204E21779E8536E0FBA06A4C1D32DA91B7546E3661096BC05565208l3u6H" TargetMode="External"/><Relationship Id="rId34" Type="http://schemas.openxmlformats.org/officeDocument/2006/relationships/hyperlink" Target="consultantplus://offline/ref=382C6E50D781E784C3780847A2A859A76E4606E61476E8536E0FBA06A4C1D32DBB1B2D4AE1670C90BE1000034E61BD1B412E24AA30C98011l6uD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82C6E50D781E784C3780847A2A859A76E4507EC157DE8536E0FBA06A4C1D32DBB1B2D4AE1670E95BF1000034E61BD1B412E24AA30C98011l6u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2C6E50D781E784C3780847A2A859A76E4606E61476E8536E0FBA06A4C1D32DBB1B2D48E46605C3EC5F015F0835AE18412E27AB2ClCu9H" TargetMode="External"/><Relationship Id="rId20" Type="http://schemas.openxmlformats.org/officeDocument/2006/relationships/hyperlink" Target="consultantplus://offline/ref=382C6E50D781E784C3780847A2A859A7694F08E2167AE8536E0FBA06A4C1D32DA91B7546E3661096BC05565208l3u6H" TargetMode="External"/><Relationship Id="rId29" Type="http://schemas.openxmlformats.org/officeDocument/2006/relationships/hyperlink" Target="consultantplus://offline/ref=382C6E50D781E784C3780847A2A859A76E4606E61476E8536E0FBA06A4C1D32DBB1B2D4AE1670E91B81000034E61BD1B412E24AA30C98011l6uDH" TargetMode="External"/><Relationship Id="rId41" Type="http://schemas.openxmlformats.org/officeDocument/2006/relationships/hyperlink" Target="consultantplus://offline/ref=382C6E50D781E784C3780847A2A859A76E4606E61476E8536E0FBA06A4C1D32DBB1B2D4AE167099EBD1000034E61BD1B412E24AA30C98011l6u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2C6E50D781E784C3780847A2A859A76E4606E61476E8536E0FBA06A4C1D32DBB1B2D48E46605C3EC5F015F0835AE18412E27AB2ClCu9H" TargetMode="External"/><Relationship Id="rId11" Type="http://schemas.openxmlformats.org/officeDocument/2006/relationships/hyperlink" Target="consultantplus://offline/ref=382C6E50D781E784C3780847A2A859A76E4606E61476E8536E0FBA06A4C1D32DBB1B2D4AE1670994BF1000034E61BD1B412E24AA30C98011l6uDH" TargetMode="External"/><Relationship Id="rId24" Type="http://schemas.openxmlformats.org/officeDocument/2006/relationships/hyperlink" Target="consultantplus://offline/ref=382C6E50D781E784C3780847A2A859A76E4606E61476E8536E0FBA06A4C1D32DBB1B2D4AE1660F92B91000034E61BD1B412E24AA30C98011l6uDH" TargetMode="External"/><Relationship Id="rId32" Type="http://schemas.openxmlformats.org/officeDocument/2006/relationships/hyperlink" Target="consultantplus://offline/ref=382C6E50D781E784C3780847A2A859A76E4606E61476E8536E0FBA06A4C1D32DBB1B2D48E46405C3EC5F015F0835AE18412E27AB2ClCu9H" TargetMode="External"/><Relationship Id="rId37" Type="http://schemas.openxmlformats.org/officeDocument/2006/relationships/hyperlink" Target="consultantplus://offline/ref=382C6E50D781E784C3780847A2A859A76E4606E61476E8536E0FBA06A4C1D32DBB1B2D49E86305C3EC5F015F0835AE18412E27AB2ClCu9H" TargetMode="External"/><Relationship Id="rId40" Type="http://schemas.openxmlformats.org/officeDocument/2006/relationships/hyperlink" Target="consultantplus://offline/ref=382C6E50D781E784C3780847A2A859A76E4606E61476E8536E0FBA06A4C1D32DBB1B2D4AE1670D93BD1000034E61BD1B412E24AA30C98011l6uDH" TargetMode="External"/><Relationship Id="rId5" Type="http://schemas.openxmlformats.org/officeDocument/2006/relationships/hyperlink" Target="consultantplus://offline/ref=382C6E50D781E784C3780847A2A859A76E4606E61476E8536E0FBA06A4C1D32DBB1B2D48E86605C3EC5F015F0835AE18412E27AB2ClCu9H" TargetMode="External"/><Relationship Id="rId15" Type="http://schemas.openxmlformats.org/officeDocument/2006/relationships/hyperlink" Target="consultantplus://offline/ref=382C6E50D781E784C3780847A2A859A76E4606E61476E8536E0FBA06A4C1D32DBB1B2D4AE1660E97BA1000034E61BD1B412E24AA30C98011l6uDH" TargetMode="External"/><Relationship Id="rId23" Type="http://schemas.openxmlformats.org/officeDocument/2006/relationships/hyperlink" Target="consultantplus://offline/ref=382C6E50D781E784C3780847A2A859A7684700E5197AE8536E0FBA06A4C1D32DA91B7546E3661096BC05565208l3u6H" TargetMode="External"/><Relationship Id="rId28" Type="http://schemas.openxmlformats.org/officeDocument/2006/relationships/hyperlink" Target="consultantplus://offline/ref=382C6E50D781E784C3780847A2A859A76E4606E61476E8536E0FBA06A4C1D32DBB1B2D4AE36505C3EC5F015F0835AE18412E27AB2ClCu9H" TargetMode="External"/><Relationship Id="rId36" Type="http://schemas.openxmlformats.org/officeDocument/2006/relationships/hyperlink" Target="consultantplus://offline/ref=382C6E50D781E784C3780847A2A859A76E4606E61476E8536E0FBA06A4C1D32DBB1B2D49E56305C3EC5F015F0835AE18412E27AB2ClCu9H" TargetMode="External"/><Relationship Id="rId10" Type="http://schemas.openxmlformats.org/officeDocument/2006/relationships/hyperlink" Target="consultantplus://offline/ref=382C6E50D781E784C3780847A2A859A76E4606E61476E8536E0FBA06A4C1D32DA91B7546E3661096BC05565208l3u6H" TargetMode="External"/><Relationship Id="rId19" Type="http://schemas.openxmlformats.org/officeDocument/2006/relationships/hyperlink" Target="consultantplus://offline/ref=382C6E50D781E784C3780847A2A859A76E4606E61476E8536E0FBA06A4C1D32DBB1B2D4AE167099FBB1000034E61BD1B412E24AA30C98011l6uDH" TargetMode="External"/><Relationship Id="rId31" Type="http://schemas.openxmlformats.org/officeDocument/2006/relationships/hyperlink" Target="consultantplus://offline/ref=382C6E50D781E784C3780847A2A859A76E4606E61476E8536E0FBA06A4C1D32DBB1B2D4AE1670D93BF1000034E61BD1B412E24AA30C98011l6uD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82C6E50D781E784C3780847A2A859A7694109E01379E8536E0FBA06A4C1D32DBB1B2D4AE1670E90B41000034E61BD1B412E24AA30C98011l6uDH" TargetMode="External"/><Relationship Id="rId14" Type="http://schemas.openxmlformats.org/officeDocument/2006/relationships/hyperlink" Target="consultantplus://offline/ref=382C6E50D781E784C3780847A2A859A76E4502E4137CE8536E0FBA06A4C1D32DBB1B2D4EE36F05C3EC5F015F0835AE18412E27AB2ClCu9H" TargetMode="External"/><Relationship Id="rId22" Type="http://schemas.openxmlformats.org/officeDocument/2006/relationships/hyperlink" Target="consultantplus://offline/ref=382C6E50D781E784C3780847A2A859A7694F08E2197AE8536E0FBA06A4C1D32DA91B7546E3661096BC05565208l3u6H" TargetMode="External"/><Relationship Id="rId27" Type="http://schemas.openxmlformats.org/officeDocument/2006/relationships/hyperlink" Target="consultantplus://offline/ref=382C6E50D781E784C3780847A2A859A76E4606E61476E8536E0FBA06A4C1D32DBB1B2D4AE167099EB81000034E61BD1B412E24AA30C98011l6uDH" TargetMode="External"/><Relationship Id="rId30" Type="http://schemas.openxmlformats.org/officeDocument/2006/relationships/hyperlink" Target="consultantplus://offline/ref=382C6E50D781E784C3780847A2A859A76E4606E61476E8536E0FBA06A4C1D32DBB1B2D4AE1670D93BC1000034E61BD1B412E24AA30C98011l6uDH" TargetMode="External"/><Relationship Id="rId35" Type="http://schemas.openxmlformats.org/officeDocument/2006/relationships/hyperlink" Target="consultantplus://offline/ref=382C6E50D781E784C3780847A2A859A76E4606E61476E8536E0FBA06A4C1D32DBB1B2D48E46405C3EC5F015F0835AE18412E27AB2ClCu9H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382C6E50D781E784C3780847A2A859A76E4606E61476E8536E0FBA06A4C1D32DBB1B2D4AE1670D93B51000034E61BD1B412E24AA30C98011l6uD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82C6E50D781E784C3780847A2A859A76E4606E61476E8536E0FBA06A4C1D32DBB1B2D4AE1660F91B51000034E61BD1B412E24AA30C98011l6uDH" TargetMode="External"/><Relationship Id="rId17" Type="http://schemas.openxmlformats.org/officeDocument/2006/relationships/hyperlink" Target="consultantplus://offline/ref=382C6E50D781E784C3780847A2A859A76E4606E61476E8536E0FBA06A4C1D32DBB1B2D4AE1670C92BE1000034E61BD1B412E24AA30C98011l6uDH" TargetMode="External"/><Relationship Id="rId25" Type="http://schemas.openxmlformats.org/officeDocument/2006/relationships/hyperlink" Target="consultantplus://offline/ref=382C6E50D781E784C3780847A2A859A76E4606E61476E8536E0FBA06A4C1D32DBB1B2D4FE16F05C3EC5F015F0835AE18412E27AB2ClCu9H" TargetMode="External"/><Relationship Id="rId33" Type="http://schemas.openxmlformats.org/officeDocument/2006/relationships/hyperlink" Target="consultantplus://offline/ref=382C6E50D781E784C3780847A2A859A76E4508E7197BE8536E0FBA06A4C1D32DBB1B2D48E36F05C3EC5F015F0835AE18412E27AB2ClCu9H" TargetMode="External"/><Relationship Id="rId38" Type="http://schemas.openxmlformats.org/officeDocument/2006/relationships/hyperlink" Target="consultantplus://offline/ref=382C6E50D781E784C3780847A2A859A76B4406E61176E8536E0FBA06A4C1D32DA91B7546E3661096BC05565208l3u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6887</Words>
  <Characters>39258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Светлана Олеговна</dc:creator>
  <cp:keywords/>
  <dc:description/>
  <cp:lastModifiedBy>Обухова Светлана Олеговна</cp:lastModifiedBy>
  <cp:revision>1</cp:revision>
  <dcterms:created xsi:type="dcterms:W3CDTF">2022-11-21T07:46:00Z</dcterms:created>
  <dcterms:modified xsi:type="dcterms:W3CDTF">2022-11-21T07:47:00Z</dcterms:modified>
</cp:coreProperties>
</file>